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635" w:rsidRPr="00175060" w:rsidRDefault="009A4635" w:rsidP="009A4635">
      <w:pPr>
        <w:jc w:val="center"/>
        <w:rPr>
          <w:rFonts w:cs="Times New Roman"/>
          <w:szCs w:val="24"/>
          <w:shd w:val="clear" w:color="auto" w:fill="FFFFFF"/>
        </w:rPr>
      </w:pPr>
      <w:bookmarkStart w:id="0" w:name="_GoBack"/>
      <w:bookmarkEnd w:id="0"/>
    </w:p>
    <w:p w:rsidR="009A4635" w:rsidRPr="00175060" w:rsidRDefault="009A4635" w:rsidP="009A4635">
      <w:pPr>
        <w:jc w:val="center"/>
        <w:rPr>
          <w:rFonts w:cs="Times New Roman"/>
          <w:szCs w:val="24"/>
          <w:shd w:val="clear" w:color="auto" w:fill="FFFFFF"/>
        </w:rPr>
      </w:pPr>
    </w:p>
    <w:p w:rsidR="009A4635" w:rsidRPr="00175060" w:rsidRDefault="009A4635" w:rsidP="009A4635">
      <w:pPr>
        <w:jc w:val="center"/>
        <w:rPr>
          <w:rFonts w:cs="Times New Roman"/>
          <w:szCs w:val="24"/>
          <w:shd w:val="clear" w:color="auto" w:fill="FFFFFF"/>
        </w:rPr>
      </w:pPr>
    </w:p>
    <w:p w:rsidR="009A4635" w:rsidRPr="00175060" w:rsidRDefault="009A4635" w:rsidP="00427664">
      <w:pPr>
        <w:rPr>
          <w:rFonts w:cs="Times New Roman"/>
          <w:szCs w:val="24"/>
          <w:shd w:val="clear" w:color="auto" w:fill="FFFFFF"/>
        </w:rPr>
      </w:pPr>
    </w:p>
    <w:p w:rsidR="00FD2E69" w:rsidRPr="00175060" w:rsidRDefault="009A4635" w:rsidP="009A4635">
      <w:pPr>
        <w:jc w:val="center"/>
        <w:rPr>
          <w:rFonts w:cs="Times New Roman"/>
          <w:szCs w:val="24"/>
          <w:shd w:val="clear" w:color="auto" w:fill="FFFFFF"/>
        </w:rPr>
      </w:pPr>
      <w:r w:rsidRPr="00175060">
        <w:rPr>
          <w:rFonts w:cs="Times New Roman"/>
          <w:szCs w:val="24"/>
          <w:shd w:val="clear" w:color="auto" w:fill="FFFFFF"/>
        </w:rPr>
        <w:t>Public Relation &amp; Urban Space in Europe</w:t>
      </w:r>
    </w:p>
    <w:p w:rsidR="00427664" w:rsidRPr="00175060" w:rsidRDefault="00427664" w:rsidP="009A4635">
      <w:pPr>
        <w:jc w:val="center"/>
        <w:rPr>
          <w:rFonts w:cs="Times New Roman"/>
          <w:szCs w:val="24"/>
          <w:shd w:val="clear" w:color="auto" w:fill="FFFFFF"/>
        </w:rPr>
      </w:pPr>
      <w:r w:rsidRPr="00175060">
        <w:rPr>
          <w:rFonts w:cs="Times New Roman"/>
          <w:szCs w:val="24"/>
          <w:shd w:val="clear" w:color="auto" w:fill="FFFFFF"/>
        </w:rPr>
        <w:t>Martijn Oosterbaan</w:t>
      </w:r>
    </w:p>
    <w:p w:rsidR="00427664" w:rsidRPr="00175060" w:rsidRDefault="00427664" w:rsidP="009A4635">
      <w:pPr>
        <w:jc w:val="center"/>
        <w:rPr>
          <w:rFonts w:cs="Times New Roman"/>
          <w:szCs w:val="24"/>
          <w:shd w:val="clear" w:color="auto" w:fill="FFFFFF"/>
        </w:rPr>
      </w:pPr>
      <w:r w:rsidRPr="00175060">
        <w:rPr>
          <w:rFonts w:cs="Times New Roman"/>
          <w:szCs w:val="24"/>
          <w:shd w:val="clear" w:color="auto" w:fill="FFFFFF"/>
        </w:rPr>
        <w:t>2014</w:t>
      </w:r>
    </w:p>
    <w:p w:rsidR="00427664" w:rsidRPr="00175060" w:rsidRDefault="00427664" w:rsidP="009A4635">
      <w:pPr>
        <w:jc w:val="center"/>
        <w:rPr>
          <w:rFonts w:cs="Times New Roman"/>
          <w:szCs w:val="24"/>
          <w:shd w:val="clear" w:color="auto" w:fill="FFFFFF"/>
        </w:rPr>
      </w:pPr>
      <w:r w:rsidRPr="00175060">
        <w:rPr>
          <w:rFonts w:cs="Times New Roman"/>
          <w:szCs w:val="24"/>
          <w:shd w:val="clear" w:color="auto" w:fill="FFFFFF"/>
        </w:rPr>
        <w:t>Routledge Francis &amp; Taylor Group</w:t>
      </w:r>
    </w:p>
    <w:p w:rsidR="007B7F8E" w:rsidRDefault="007B7F8E" w:rsidP="007B7F8E">
      <w:pPr>
        <w:jc w:val="center"/>
        <w:rPr>
          <w:rFonts w:cs="Times New Roman"/>
          <w:szCs w:val="24"/>
          <w:shd w:val="clear" w:color="auto" w:fill="FFFFFF"/>
        </w:rPr>
      </w:pPr>
      <w:r>
        <w:rPr>
          <w:rFonts w:cs="Times New Roman"/>
          <w:szCs w:val="24"/>
          <w:shd w:val="clear" w:color="auto" w:fill="FFFFFF"/>
        </w:rPr>
        <w:t>Brieana Mendez</w:t>
      </w:r>
    </w:p>
    <w:p w:rsidR="007B7F8E" w:rsidRDefault="007B7F8E" w:rsidP="007B7F8E">
      <w:pPr>
        <w:jc w:val="center"/>
        <w:rPr>
          <w:rFonts w:cs="Times New Roman"/>
          <w:szCs w:val="24"/>
          <w:shd w:val="clear" w:color="auto" w:fill="FFFFFF"/>
        </w:rPr>
      </w:pPr>
      <w:r>
        <w:rPr>
          <w:rFonts w:cs="Times New Roman"/>
          <w:szCs w:val="24"/>
          <w:shd w:val="clear" w:color="auto" w:fill="FFFFFF"/>
        </w:rPr>
        <w:t>GEA 3500</w:t>
      </w:r>
    </w:p>
    <w:p w:rsidR="007B7F8E" w:rsidRDefault="007B7F8E" w:rsidP="007B7F8E">
      <w:pPr>
        <w:jc w:val="center"/>
        <w:rPr>
          <w:rFonts w:cs="Times New Roman"/>
          <w:szCs w:val="24"/>
          <w:shd w:val="clear" w:color="auto" w:fill="FFFFFF"/>
        </w:rPr>
      </w:pPr>
      <w:r>
        <w:rPr>
          <w:rFonts w:cs="Times New Roman"/>
          <w:szCs w:val="24"/>
          <w:shd w:val="clear" w:color="auto" w:fill="FFFFFF"/>
        </w:rPr>
        <w:t>Fall 2019</w:t>
      </w:r>
    </w:p>
    <w:p w:rsidR="007B7F8E" w:rsidRDefault="007B7F8E" w:rsidP="007B7F8E">
      <w:pPr>
        <w:jc w:val="center"/>
        <w:rPr>
          <w:rFonts w:cs="Times New Roman"/>
          <w:szCs w:val="24"/>
          <w:shd w:val="clear" w:color="auto" w:fill="FFFFFF"/>
        </w:rPr>
      </w:pPr>
      <w:r>
        <w:rPr>
          <w:rFonts w:cs="Times New Roman"/>
          <w:szCs w:val="24"/>
          <w:shd w:val="clear" w:color="auto" w:fill="FFFFFF"/>
        </w:rPr>
        <w:t>November 2</w:t>
      </w:r>
      <w:r w:rsidRPr="007B7F8E">
        <w:rPr>
          <w:rFonts w:cs="Times New Roman"/>
          <w:szCs w:val="24"/>
          <w:shd w:val="clear" w:color="auto" w:fill="FFFFFF"/>
          <w:vertAlign w:val="superscript"/>
        </w:rPr>
        <w:t>nd</w:t>
      </w:r>
      <w:r>
        <w:rPr>
          <w:rFonts w:cs="Times New Roman"/>
          <w:szCs w:val="24"/>
          <w:shd w:val="clear" w:color="auto" w:fill="FFFFFF"/>
        </w:rPr>
        <w:t>, 2019</w:t>
      </w:r>
    </w:p>
    <w:p w:rsidR="007B7F8E" w:rsidRPr="00175060" w:rsidRDefault="007B7F8E" w:rsidP="009A4635">
      <w:pPr>
        <w:jc w:val="center"/>
        <w:rPr>
          <w:rFonts w:cs="Times New Roman"/>
          <w:szCs w:val="24"/>
          <w:shd w:val="clear" w:color="auto" w:fill="FFFFFF"/>
        </w:rPr>
      </w:pPr>
    </w:p>
    <w:p w:rsidR="00427664" w:rsidRPr="00175060" w:rsidRDefault="00427664" w:rsidP="009A4635">
      <w:pPr>
        <w:jc w:val="center"/>
        <w:rPr>
          <w:rFonts w:cs="Times New Roman"/>
          <w:szCs w:val="24"/>
          <w:shd w:val="clear" w:color="auto" w:fill="FFFFFF"/>
        </w:rPr>
      </w:pPr>
    </w:p>
    <w:p w:rsidR="009A4635" w:rsidRPr="00175060" w:rsidRDefault="009A4635">
      <w:pPr>
        <w:spacing w:line="276" w:lineRule="auto"/>
        <w:rPr>
          <w:rFonts w:cs="Times New Roman"/>
          <w:szCs w:val="24"/>
          <w:shd w:val="clear" w:color="auto" w:fill="FFFFFF"/>
        </w:rPr>
      </w:pPr>
      <w:r w:rsidRPr="00175060">
        <w:rPr>
          <w:rFonts w:cs="Times New Roman"/>
          <w:szCs w:val="24"/>
          <w:shd w:val="clear" w:color="auto" w:fill="FFFFFF"/>
        </w:rPr>
        <w:br w:type="page"/>
      </w:r>
    </w:p>
    <w:p w:rsidR="009A4635" w:rsidRPr="00175060" w:rsidRDefault="009A4635" w:rsidP="009A4635">
      <w:pPr>
        <w:jc w:val="center"/>
        <w:rPr>
          <w:rFonts w:cs="Times New Roman"/>
          <w:szCs w:val="24"/>
          <w:shd w:val="clear" w:color="auto" w:fill="FFFFFF"/>
        </w:rPr>
      </w:pPr>
      <w:r w:rsidRPr="00175060">
        <w:rPr>
          <w:rFonts w:cs="Times New Roman"/>
          <w:szCs w:val="24"/>
          <w:shd w:val="clear" w:color="auto" w:fill="FFFFFF"/>
        </w:rPr>
        <w:lastRenderedPageBreak/>
        <w:t>Public Relation &amp; Urban Space in Europe</w:t>
      </w:r>
    </w:p>
    <w:p w:rsidR="009A4635" w:rsidRPr="00625472" w:rsidRDefault="009A4635" w:rsidP="00625472">
      <w:pPr>
        <w:rPr>
          <w:rFonts w:cs="Times New Roman"/>
          <w:szCs w:val="24"/>
          <w:shd w:val="clear" w:color="auto" w:fill="FFFFFF"/>
        </w:rPr>
      </w:pPr>
      <w:r w:rsidRPr="00625472">
        <w:rPr>
          <w:rFonts w:cs="Times New Roman"/>
          <w:szCs w:val="24"/>
          <w:shd w:val="clear" w:color="auto" w:fill="FFFFFF"/>
        </w:rPr>
        <w:t>Introduction</w:t>
      </w:r>
    </w:p>
    <w:p w:rsidR="00625472" w:rsidRPr="00625472" w:rsidRDefault="009A4635" w:rsidP="00625472">
      <w:pPr>
        <w:rPr>
          <w:rFonts w:eastAsia="Times New Roman" w:cs="Times New Roman"/>
          <w:szCs w:val="24"/>
        </w:rPr>
      </w:pPr>
      <w:r w:rsidRPr="00625472">
        <w:rPr>
          <w:rFonts w:cs="Times New Roman"/>
          <w:szCs w:val="24"/>
          <w:shd w:val="clear" w:color="auto" w:fill="FFFFFF"/>
        </w:rPr>
        <w:t xml:space="preserve">           The article gives an account of the various analyses of authors concerning the current bottlenecks faced by religious people as well as movements in Europe.  For instance, it authors that the Swiss ban on Minarets during 2009 showcases the political conflicts intended to scuttle ways of public worship in Switzerland. Such measures are taken to impede the ways religious people in Europe can publicly exercise their worship. </w:t>
      </w:r>
      <w:r w:rsidR="00625472" w:rsidRPr="00625472">
        <w:rPr>
          <w:rFonts w:eastAsia="Times New Roman" w:cs="Times New Roman"/>
          <w:color w:val="000000"/>
          <w:szCs w:val="24"/>
        </w:rPr>
        <w:t>There are Socio-political issues that arise within European cities that at times tend to be portrayed as concerning belief in divinity regarding religion that had its disagreements, yet religion is a significant category of transnational identity and performance.</w:t>
      </w:r>
    </w:p>
    <w:p w:rsidR="009A4635" w:rsidRPr="00175060" w:rsidRDefault="009A4635" w:rsidP="007B7F8E">
      <w:pPr>
        <w:ind w:firstLine="720"/>
        <w:rPr>
          <w:rFonts w:cs="Times New Roman"/>
          <w:szCs w:val="24"/>
          <w:shd w:val="clear" w:color="auto" w:fill="FFFFFF"/>
        </w:rPr>
      </w:pPr>
      <w:r w:rsidRPr="00175060">
        <w:rPr>
          <w:rFonts w:cs="Times New Roman"/>
          <w:szCs w:val="24"/>
          <w:shd w:val="clear" w:color="auto" w:fill="FFFFFF"/>
        </w:rPr>
        <w:t xml:space="preserve"> The article analyses the diverse religious struggles within the public space of Europe. It highlights various comparisons of European cities where conflicts towards religion have taken place. Additionally, it covers religion and urban space within European cities to critically and meticulously analyze the issue. The article gives an insight concerning post-secularity and migration of people who introduced new cultures of religious practices in Europe.</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Argument</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 xml:space="preserve">           The editorial chronicles religious and political struggles of cities in Europe and the author states that they can be comprehended from a post-secular point of view through exploring societal debates with regards to the presence of religion in Europe. In the post-secular perspective of the article, the author asserts that religion is deemed a reputable and conventional domain of inquest for human geographers</w:t>
      </w:r>
      <w:r w:rsidRPr="00175060">
        <w:rPr>
          <w:rFonts w:cs="Times New Roman"/>
          <w:color w:val="222222"/>
          <w:szCs w:val="24"/>
          <w:shd w:val="clear" w:color="auto" w:fill="FFFFFF"/>
        </w:rPr>
        <w:t xml:space="preserve"> (</w:t>
      </w:r>
      <w:r w:rsidR="00DC13C6">
        <w:rPr>
          <w:rFonts w:cs="Times New Roman"/>
          <w:color w:val="222222"/>
          <w:szCs w:val="24"/>
          <w:shd w:val="clear" w:color="auto" w:fill="FFFFFF"/>
        </w:rPr>
        <w:t>V</w:t>
      </w:r>
      <w:r w:rsidRPr="00175060">
        <w:rPr>
          <w:rFonts w:cs="Times New Roman"/>
          <w:color w:val="222222"/>
          <w:szCs w:val="24"/>
          <w:shd w:val="clear" w:color="auto" w:fill="FFFFFF"/>
        </w:rPr>
        <w:t>an den Bogert, 2018)</w:t>
      </w:r>
      <w:r w:rsidRPr="00175060">
        <w:rPr>
          <w:rFonts w:cs="Times New Roman"/>
          <w:szCs w:val="24"/>
          <w:shd w:val="clear" w:color="auto" w:fill="FFFFFF"/>
        </w:rPr>
        <w:t xml:space="preserve">. The article elucidates </w:t>
      </w:r>
      <w:r w:rsidR="00DC13C6">
        <w:rPr>
          <w:rFonts w:cs="Times New Roman"/>
          <w:szCs w:val="24"/>
          <w:shd w:val="clear" w:color="auto" w:fill="FFFFFF"/>
        </w:rPr>
        <w:t xml:space="preserve">the </w:t>
      </w:r>
      <w:r w:rsidRPr="00175060">
        <w:rPr>
          <w:rFonts w:cs="Times New Roman"/>
          <w:szCs w:val="24"/>
          <w:shd w:val="clear" w:color="auto" w:fill="FFFFFF"/>
        </w:rPr>
        <w:t>writings of m</w:t>
      </w:r>
      <w:r w:rsidR="00625472">
        <w:rPr>
          <w:rFonts w:cs="Times New Roman"/>
          <w:szCs w:val="24"/>
          <w:shd w:val="clear" w:color="auto" w:fill="FFFFFF"/>
        </w:rPr>
        <w:t>any</w:t>
      </w:r>
      <w:r w:rsidRPr="00175060">
        <w:rPr>
          <w:rFonts w:cs="Times New Roman"/>
          <w:szCs w:val="24"/>
          <w:shd w:val="clear" w:color="auto" w:fill="FFFFFF"/>
        </w:rPr>
        <w:t xml:space="preserve"> geographers concerning post-secular society that has brought about religious </w:t>
      </w:r>
      <w:r w:rsidRPr="00175060">
        <w:rPr>
          <w:rFonts w:cs="Times New Roman"/>
          <w:szCs w:val="24"/>
          <w:shd w:val="clear" w:color="auto" w:fill="FFFFFF"/>
        </w:rPr>
        <w:lastRenderedPageBreak/>
        <w:t>clashes. For example, the depiction of a post-secular perspective stems from Knott’s explanation concerning a new position in ‘a dialectical field of religious and secular knowledge-power relations.’  This perspective acts as a heuristic tool that reveals inherent understandings of hidden religious principles, buildings, traditions, sentiments, and practices as problematic or affronting the democratic politics whereas some religious traditions are regarded as unproblematic based on their historical association with the nation</w:t>
      </w:r>
      <w:r w:rsidRPr="00175060">
        <w:rPr>
          <w:rFonts w:cs="Times New Roman"/>
          <w:szCs w:val="24"/>
        </w:rPr>
        <w:t xml:space="preserve"> (Knott, 2010)</w:t>
      </w:r>
      <w:r w:rsidRPr="00175060">
        <w:rPr>
          <w:rFonts w:cs="Times New Roman"/>
          <w:szCs w:val="24"/>
          <w:shd w:val="clear" w:color="auto" w:fill="FFFFFF"/>
        </w:rPr>
        <w:t xml:space="preserve">. The author of the article further explores post-secularity by examining its existing notions along with fleshing out the overlaps in European cities. </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The article gives a vivid concept of the diversity of religion present in European countries. It notes that the migration of people with diverse cultures and traditions into Europe were the champions of passing over new religious beliefs. In the article, several authors noted that migration of people to Europe had an astronomical i</w:t>
      </w:r>
      <w:r w:rsidR="00625472">
        <w:rPr>
          <w:rFonts w:cs="Times New Roman"/>
          <w:szCs w:val="24"/>
          <w:shd w:val="clear" w:color="auto" w:fill="FFFFFF"/>
        </w:rPr>
        <w:t>nfluence</w:t>
      </w:r>
      <w:r w:rsidRPr="00175060">
        <w:rPr>
          <w:rFonts w:cs="Times New Roman"/>
          <w:szCs w:val="24"/>
          <w:shd w:val="clear" w:color="auto" w:fill="FFFFFF"/>
        </w:rPr>
        <w:t xml:space="preserve"> on the religion practiced in the cities. During the decolonization period after the completion of World War II, several countries in Europe instituted temporal arrangements with other abroad citizens that permitted them to become residents of European countries</w:t>
      </w:r>
      <w:r w:rsidRPr="00175060">
        <w:rPr>
          <w:rFonts w:cs="Times New Roman"/>
          <w:szCs w:val="24"/>
        </w:rPr>
        <w:t xml:space="preserve"> (Hopkins, Kong, and Olson, 2012)</w:t>
      </w:r>
      <w:r w:rsidRPr="00175060">
        <w:rPr>
          <w:rFonts w:cs="Times New Roman"/>
          <w:szCs w:val="24"/>
          <w:shd w:val="clear" w:color="auto" w:fill="FFFFFF"/>
        </w:rPr>
        <w:t>. A notable example was the one involving countries from North Africa whose people migrated to Europe. Being that they were mostly Muslims, they introduced Islamic cultures in various European countries they migrated to.</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 xml:space="preserve">The urban populations of cities </w:t>
      </w:r>
      <w:r w:rsidR="00DC13C6" w:rsidRPr="00175060">
        <w:rPr>
          <w:rFonts w:cs="Times New Roman"/>
          <w:szCs w:val="24"/>
          <w:shd w:val="clear" w:color="auto" w:fill="FFFFFF"/>
        </w:rPr>
        <w:t>increased,</w:t>
      </w:r>
      <w:r w:rsidRPr="00175060">
        <w:rPr>
          <w:rFonts w:cs="Times New Roman"/>
          <w:szCs w:val="24"/>
          <w:shd w:val="clear" w:color="auto" w:fill="FFFFFF"/>
        </w:rPr>
        <w:t xml:space="preserve"> and diverse religious and cultural perspectives emerged. The scholars allotted that a distinctive European Islam was as a result brought forth. Migrants influenced many religious issues in Europe such as revitalizing religious movements that had diminished. In London, Polish migrants enhanced Roman Catholic mass attendance. These transnational migrations improved evangelical Christianity in various European countries. </w:t>
      </w:r>
      <w:r w:rsidRPr="00175060">
        <w:rPr>
          <w:rFonts w:cs="Times New Roman"/>
          <w:szCs w:val="24"/>
          <w:shd w:val="clear" w:color="auto" w:fill="FFFFFF"/>
        </w:rPr>
        <w:lastRenderedPageBreak/>
        <w:t xml:space="preserve">The article comprehensively delimits that the aforementioned migration histories are significant in understanding the religious diversity of European countries. This prompted European cities to analyze the spatial element accomplished through the migration of people into them. Therefore, persistent political efforts to demarcate groups of a particular religion came into play.  </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Urban religious transformations stirred up public debates concerning the religious behaviors of national populaces. Politicians attempt to define citizenship by depicting Christian-cultural terms thereby portraying Muslim migrants archetypal other or be deemed aliens who cannot be accepted to the society due to their conflicting cultural and religious beliefs</w:t>
      </w:r>
      <w:r w:rsidRPr="00175060">
        <w:rPr>
          <w:rFonts w:cs="Times New Roman"/>
          <w:color w:val="222222"/>
          <w:szCs w:val="24"/>
          <w:shd w:val="clear" w:color="auto" w:fill="FFFFFF"/>
        </w:rPr>
        <w:t xml:space="preserve"> (Jaffe, R2018)</w:t>
      </w:r>
      <w:r w:rsidRPr="00175060">
        <w:rPr>
          <w:rFonts w:cs="Times New Roman"/>
          <w:szCs w:val="24"/>
          <w:shd w:val="clear" w:color="auto" w:fill="FFFFFF"/>
        </w:rPr>
        <w:t>. The issue propagates conflict not only in political characteristics but also in religious manifestations that portray a particular religion as harmful.</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Structure</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 xml:space="preserve">           The article compounds different analyses done by several scholars concerning religious struggles for public space in Europe. Its author meticulously explains comparable researches done by scholars in examining the occurrence of religious conflicts.  The author, Martijn Oosterbaan explained that conflicts affiliated to demographic a well as cultural change in Europe has been more pronounced in Europe. The scholars emphasize the reasons why religious conflicts emerged by exploring the post-secular perspective and migration of people in Europe. The post-secular perspective considers the overlapping along with deviating histories of state-formation as well as secularization</w:t>
      </w:r>
      <w:r w:rsidRPr="00175060">
        <w:rPr>
          <w:rFonts w:cs="Times New Roman"/>
          <w:szCs w:val="24"/>
        </w:rPr>
        <w:t xml:space="preserve"> (Martin, 2010)</w:t>
      </w:r>
      <w:r w:rsidRPr="00175060">
        <w:rPr>
          <w:rFonts w:cs="Times New Roman"/>
          <w:szCs w:val="24"/>
          <w:shd w:val="clear" w:color="auto" w:fill="FFFFFF"/>
        </w:rPr>
        <w:t xml:space="preserve">. The sentiments echoed by the research of scholars attempt to demystify the issue on public religion along with urban space by demonstrating several difficulties faced by European societies in incorporating religious diversity that stems from the relationship that is historically formed between political and religious </w:t>
      </w:r>
      <w:r w:rsidRPr="00175060">
        <w:rPr>
          <w:rFonts w:cs="Times New Roman"/>
          <w:szCs w:val="24"/>
          <w:shd w:val="clear" w:color="auto" w:fill="FFFFFF"/>
        </w:rPr>
        <w:lastRenderedPageBreak/>
        <w:t>identities. The subtopic of migration, religion and the nation of the article encompass the impact migrants had on religion in European countries. After decolonization, European countries legalized the acquisition of citizenship to Africans. Consequently, they migrated to different Europe countries where they introduced new cultures. Religious practices like Christianity and Islam were introduced. Most religious practices had diminished but due to the influence of migrants, they became revitalized.</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Moreover, in the topic of “European histories” in the article, European nations commonly have historical reverence towards religion. They regarded it as a vital domain of social life and its association with politics vitally altered with the beginning of the modern state. The transformation process was encouraged by myriad desires. Foremost, there was the aspiration to end the powers given to the clergy. Secondly, there was the need to of providing requisite comprehension of budding Enlightenment ideologies on individuals along with collective equality and freedom. Newly formed demarcations between religious and political angles in Europe often concerned links of legal-conceptual definitions as well as territorial-symbolic demarcations. The execution of political power was highly revered as it addressed legal frameworks to be considered when settling emotive issues.</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The article has the topic of the “culturalization of national religious traditions” that delves into the reasons why religious presence is revered within the urban environment. Conversely, there are instituted governmental measures that seek to administer the erection of religious buildings within cities. This has led to a major controversy between religious institutions and political powers. Contemporary urban conflicts can be understood pointing to the strictly legalistic approaches barring public expressions of religion</w:t>
      </w:r>
      <w:r w:rsidRPr="00175060">
        <w:rPr>
          <w:rFonts w:cs="Times New Roman"/>
          <w:szCs w:val="24"/>
        </w:rPr>
        <w:t xml:space="preserve"> (Martijn, 2014)</w:t>
      </w:r>
      <w:r w:rsidRPr="00175060">
        <w:rPr>
          <w:rFonts w:cs="Times New Roman"/>
          <w:szCs w:val="24"/>
          <w:shd w:val="clear" w:color="auto" w:fill="FFFFFF"/>
        </w:rPr>
        <w:t xml:space="preserve">. The government is mandated with powers to control the creation of public buildings. Also, religious movements </w:t>
      </w:r>
      <w:r w:rsidRPr="00175060">
        <w:rPr>
          <w:rFonts w:cs="Times New Roman"/>
          <w:szCs w:val="24"/>
          <w:shd w:val="clear" w:color="auto" w:fill="FFFFFF"/>
        </w:rPr>
        <w:lastRenderedPageBreak/>
        <w:t>have faced struggles in European cities in becoming more visible and audible within the public domain on how religion should be manifested.</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Literatures</w:t>
      </w:r>
    </w:p>
    <w:p w:rsidR="0050748B"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Martijn Oosterbaan collected various analyses of different scholars and gathered their insights to provide a comprehensive article. He collected the discussions of Venetia Evergeti and Panos Hatziprokopiou concerning public religious practices of Pakistani immigrants along with indigenous Muslims situated in Athens. Their research raises the persistent and continual European debates about the erection of mosques in urban spaces of Europe. Their detailed empirical literature reveals that Muslim’s spatial presence in Athens is astronomically inclined and hindered by the omnipresence of Greek-Orthodox religiosity as well as the hegemonic opinion of the Greek country being regarded Orthodox</w:t>
      </w:r>
      <w:r w:rsidRPr="00175060">
        <w:rPr>
          <w:rFonts w:cs="Times New Roman"/>
          <w:szCs w:val="24"/>
        </w:rPr>
        <w:t xml:space="preserve"> (Martin, 2010)</w:t>
      </w:r>
      <w:r w:rsidRPr="00175060">
        <w:rPr>
          <w:rFonts w:cs="Times New Roman"/>
          <w:szCs w:val="24"/>
          <w:shd w:val="clear" w:color="auto" w:fill="FFFFFF"/>
        </w:rPr>
        <w:t xml:space="preserve">.  The </w:t>
      </w:r>
      <w:r w:rsidR="00625472" w:rsidRPr="00175060">
        <w:rPr>
          <w:rFonts w:cs="Times New Roman"/>
          <w:szCs w:val="24"/>
          <w:shd w:val="clear" w:color="auto" w:fill="FFFFFF"/>
        </w:rPr>
        <w:t>migrant’s</w:t>
      </w:r>
      <w:r w:rsidRPr="00175060">
        <w:rPr>
          <w:rFonts w:cs="Times New Roman"/>
          <w:szCs w:val="24"/>
          <w:shd w:val="clear" w:color="auto" w:fill="FFFFFF"/>
        </w:rPr>
        <w:t xml:space="preserve"> year for recognition within Greek society hence they tend to make their presence be felt in Greece by erecting religious structures in Athens. </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 xml:space="preserve">Furthermore, Petra Kuppinger, a scholar, examines the public presence along with Muslims’ quest for visibility in Europe. She analyzed Muslim’s spatial trajectories within Stuttgart whereby she found that Muslims dwell in temporary spaces or permanent space as understood. By basing her arguments on the researches done by de Certeau (1984), Barat (1997, 2009) and Zuk (2010) he works emphasized the need not to put much focus on religious buildings when we desire to understand the way people confer presence alongside claiming spaces. However, she compels people to consider flexible spaces as regions where both ‘insiders’ who temporarily occupy can interact with ‘outsiders.’ The author collected the works of various human geographers through gathering their literacy books that explored the post-secular </w:t>
      </w:r>
      <w:r w:rsidRPr="00175060">
        <w:rPr>
          <w:rFonts w:cs="Times New Roman"/>
          <w:szCs w:val="24"/>
          <w:shd w:val="clear" w:color="auto" w:fill="FFFFFF"/>
        </w:rPr>
        <w:lastRenderedPageBreak/>
        <w:t xml:space="preserve">perspective in multiple ways. The scholars included Holloway and Valins 2002, Kong 2010 as well as Habermas (2006, 2008). They discussed the concept of post-secular to examine the contemporary transformations of the society </w:t>
      </w:r>
      <w:r w:rsidR="007B7F8E">
        <w:rPr>
          <w:rFonts w:cs="Times New Roman"/>
          <w:szCs w:val="24"/>
          <w:shd w:val="clear" w:color="auto" w:fill="FFFFFF"/>
        </w:rPr>
        <w:t>in regard to</w:t>
      </w:r>
      <w:r w:rsidRPr="00175060">
        <w:rPr>
          <w:rFonts w:cs="Times New Roman"/>
          <w:szCs w:val="24"/>
          <w:shd w:val="clear" w:color="auto" w:fill="FFFFFF"/>
        </w:rPr>
        <w:t xml:space="preserve"> religion, democracy as well as diversity.</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Methodology</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Martijn Oosterbaan ensembles different literacy works of researchers. The special issue concerning public religion as well as urban spaces within Europe focused on urban dimensions of the complexity of European countries to give room to religious diversity</w:t>
      </w:r>
      <w:r w:rsidR="006E4D52" w:rsidRPr="006E4D52">
        <w:rPr>
          <w:rFonts w:cs="Times New Roman"/>
          <w:szCs w:val="24"/>
        </w:rPr>
        <w:t xml:space="preserve"> </w:t>
      </w:r>
      <w:r w:rsidR="006E4D52">
        <w:rPr>
          <w:rFonts w:cs="Times New Roman"/>
          <w:szCs w:val="24"/>
        </w:rPr>
        <w:t xml:space="preserve">(Martijn, </w:t>
      </w:r>
      <w:r w:rsidR="006E4D52" w:rsidRPr="00175060">
        <w:rPr>
          <w:rFonts w:cs="Times New Roman"/>
          <w:szCs w:val="24"/>
        </w:rPr>
        <w:t>2014)</w:t>
      </w:r>
      <w:r w:rsidRPr="00175060">
        <w:rPr>
          <w:rFonts w:cs="Times New Roman"/>
          <w:szCs w:val="24"/>
          <w:shd w:val="clear" w:color="auto" w:fill="FFFFFF"/>
        </w:rPr>
        <w:t>. He gathered information concerning the religious struggles of migrants in Europe from various discussion posts by some notable scholars. For example, he used a discussion post of Petra Kuppinger that analyzed spatial trajectories that were practiced by Muslims who inhabited Stuttgart, Germany.</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Conclusion</w:t>
      </w:r>
    </w:p>
    <w:p w:rsidR="009A4635" w:rsidRPr="00175060" w:rsidRDefault="009A4635" w:rsidP="009A4635">
      <w:pPr>
        <w:ind w:firstLine="720"/>
        <w:rPr>
          <w:rFonts w:cs="Times New Roman"/>
          <w:szCs w:val="24"/>
          <w:shd w:val="clear" w:color="auto" w:fill="FFFFFF"/>
        </w:rPr>
      </w:pPr>
      <w:r w:rsidRPr="00175060">
        <w:rPr>
          <w:rFonts w:cs="Times New Roman"/>
          <w:szCs w:val="24"/>
          <w:shd w:val="clear" w:color="auto" w:fill="FFFFFF"/>
        </w:rPr>
        <w:t xml:space="preserve">The special issue being argued in the article concerns the struggle between religious identities to have identifiable places of worship and political forces. Contemporary religious movements face different challenges to have their public spaces where they can congregate and deliver and worship. The range from a ban on wearing certain attires like Islamic religious clothing, conflicts concerning the construction of mosques as well as the development of multi-faith spaces in European cities. Some scholars such as Saint-Blancat and Cancellieri postulated that the issue does not involve struggles between separate religious parties or the forces of secular and religious spheres. They stated that these issues might be as a result of intra-religious struggles. They noted that struggles may occur between diverse Roman Catholic communities. The issue displays the conflict about public religious presence within cities. Governments have </w:t>
      </w:r>
      <w:r w:rsidRPr="00175060">
        <w:rPr>
          <w:rFonts w:cs="Times New Roman"/>
          <w:szCs w:val="24"/>
          <w:shd w:val="clear" w:color="auto" w:fill="FFFFFF"/>
        </w:rPr>
        <w:lastRenderedPageBreak/>
        <w:t>enacted laws that demarcate the erection of buildings in cities. Hence when this is action is infringed by members of the public, political power becomes exercised. The author concludes by stating the significance of accepting migrants by letting them occupy the parochial spaces. He gives his account based on discussions of various scholars like Petra Kuppinger, Chantal Saint-Blancat and Adriano Cancellieri who supported the need of natives and migrants. The scholarly materials written by the aforesaid scholar were efficient in conveying the intended issue of controversy that has been brewed between religion and political powers.</w:t>
      </w: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 xml:space="preserve"> </w:t>
      </w: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F177F1">
      <w:pPr>
        <w:jc w:val="center"/>
        <w:rPr>
          <w:rFonts w:cs="Times New Roman"/>
          <w:szCs w:val="24"/>
          <w:shd w:val="clear" w:color="auto" w:fill="FFFFFF"/>
        </w:rPr>
      </w:pPr>
    </w:p>
    <w:p w:rsidR="0050748B" w:rsidRPr="00175060" w:rsidRDefault="0050748B" w:rsidP="0050748B">
      <w:pPr>
        <w:rPr>
          <w:rFonts w:cs="Times New Roman"/>
          <w:szCs w:val="24"/>
          <w:shd w:val="clear" w:color="auto" w:fill="FFFFFF"/>
        </w:rPr>
      </w:pPr>
    </w:p>
    <w:p w:rsidR="009A4635" w:rsidRPr="00175060" w:rsidRDefault="00F177F1" w:rsidP="00F177F1">
      <w:pPr>
        <w:jc w:val="center"/>
        <w:rPr>
          <w:rFonts w:cs="Times New Roman"/>
          <w:szCs w:val="24"/>
          <w:shd w:val="clear" w:color="auto" w:fill="FFFFFF"/>
        </w:rPr>
      </w:pPr>
      <w:r w:rsidRPr="00175060">
        <w:rPr>
          <w:rFonts w:cs="Times New Roman"/>
          <w:szCs w:val="24"/>
          <w:shd w:val="clear" w:color="auto" w:fill="FFFFFF"/>
        </w:rPr>
        <w:t>References</w:t>
      </w:r>
    </w:p>
    <w:p w:rsidR="00427664" w:rsidRPr="00175060" w:rsidRDefault="00427664" w:rsidP="00427664">
      <w:pPr>
        <w:ind w:left="720" w:hanging="720"/>
        <w:rPr>
          <w:rFonts w:cs="Times New Roman"/>
          <w:szCs w:val="24"/>
        </w:rPr>
      </w:pPr>
      <w:r w:rsidRPr="00175060">
        <w:rPr>
          <w:rFonts w:cs="Times New Roman"/>
          <w:szCs w:val="24"/>
        </w:rPr>
        <w:t>Hopkins, P., Kong, L. and Olson, E. (eds) (2012) Religion and Place: Landscape, Politics and Piety. Dordrecht: Springer</w:t>
      </w:r>
    </w:p>
    <w:p w:rsidR="00427664" w:rsidRPr="00175060" w:rsidRDefault="00427664" w:rsidP="00427664">
      <w:pPr>
        <w:ind w:left="720" w:hanging="720"/>
        <w:rPr>
          <w:rFonts w:cs="Times New Roman"/>
          <w:color w:val="222222"/>
          <w:szCs w:val="24"/>
          <w:shd w:val="clear" w:color="auto" w:fill="FFFFFF"/>
        </w:rPr>
      </w:pPr>
      <w:r w:rsidRPr="00175060">
        <w:rPr>
          <w:rFonts w:cs="Times New Roman"/>
          <w:color w:val="222222"/>
          <w:szCs w:val="24"/>
          <w:shd w:val="clear" w:color="auto" w:fill="FFFFFF"/>
        </w:rPr>
        <w:t>Jaffe, R. (2018). Cities and the political imagination. </w:t>
      </w:r>
      <w:r w:rsidRPr="00175060">
        <w:rPr>
          <w:rFonts w:cs="Times New Roman"/>
          <w:i/>
          <w:iCs/>
          <w:color w:val="222222"/>
          <w:szCs w:val="24"/>
          <w:shd w:val="clear" w:color="auto" w:fill="FFFFFF"/>
        </w:rPr>
        <w:t>The Sociological Review</w:t>
      </w:r>
      <w:r w:rsidRPr="00175060">
        <w:rPr>
          <w:rFonts w:cs="Times New Roman"/>
          <w:color w:val="222222"/>
          <w:szCs w:val="24"/>
          <w:shd w:val="clear" w:color="auto" w:fill="FFFFFF"/>
        </w:rPr>
        <w:t>, </w:t>
      </w:r>
      <w:r w:rsidRPr="00175060">
        <w:rPr>
          <w:rFonts w:cs="Times New Roman"/>
          <w:i/>
          <w:iCs/>
          <w:color w:val="222222"/>
          <w:szCs w:val="24"/>
          <w:shd w:val="clear" w:color="auto" w:fill="FFFFFF"/>
        </w:rPr>
        <w:t>66</w:t>
      </w:r>
      <w:r w:rsidRPr="00175060">
        <w:rPr>
          <w:rFonts w:cs="Times New Roman"/>
          <w:color w:val="222222"/>
          <w:szCs w:val="24"/>
          <w:shd w:val="clear" w:color="auto" w:fill="FFFFFF"/>
        </w:rPr>
        <w:t>(6), 1097-1110.</w:t>
      </w:r>
    </w:p>
    <w:p w:rsidR="00427664" w:rsidRPr="00175060" w:rsidRDefault="00427664" w:rsidP="00427664">
      <w:pPr>
        <w:ind w:left="720" w:hanging="720"/>
        <w:rPr>
          <w:rFonts w:cs="Times New Roman"/>
          <w:szCs w:val="24"/>
        </w:rPr>
      </w:pPr>
      <w:r w:rsidRPr="00175060">
        <w:rPr>
          <w:rFonts w:cs="Times New Roman"/>
          <w:szCs w:val="24"/>
        </w:rPr>
        <w:t>Knott, K. (2010) Cutting through the postsecular city: a spatial interrogation, in Molendijk, A.L., Beaumont, J. and Jedan, C. (eds) Exploring the Postsecular: The Religious, the Political and the Urban. Leiden: Brill, pp. 19–38.</w:t>
      </w:r>
    </w:p>
    <w:p w:rsidR="00427664" w:rsidRPr="00175060" w:rsidRDefault="00427664" w:rsidP="00427664">
      <w:pPr>
        <w:ind w:left="720" w:hanging="720"/>
        <w:rPr>
          <w:rFonts w:cs="Times New Roman"/>
          <w:szCs w:val="24"/>
        </w:rPr>
      </w:pPr>
      <w:r w:rsidRPr="00175060">
        <w:rPr>
          <w:rFonts w:cs="Times New Roman"/>
          <w:szCs w:val="24"/>
        </w:rPr>
        <w:t>Martijn Oosterbaan (2014) Public religion and urban space in Europe, Social &amp; Cultural Geography, 15:6, 591-602, DOI: 10.1080/14649365.2014.922605</w:t>
      </w:r>
    </w:p>
    <w:p w:rsidR="00427664" w:rsidRPr="00175060" w:rsidRDefault="00427664" w:rsidP="00427664">
      <w:pPr>
        <w:ind w:left="720" w:hanging="720"/>
        <w:rPr>
          <w:rFonts w:cs="Times New Roman"/>
          <w:szCs w:val="24"/>
        </w:rPr>
      </w:pPr>
      <w:r w:rsidRPr="00175060">
        <w:rPr>
          <w:rFonts w:cs="Times New Roman"/>
          <w:szCs w:val="24"/>
        </w:rPr>
        <w:t>Martin, B. (2010) The global context of transnational Pentecostalism in Europe, PentecoStudies 9: 35–55.</w:t>
      </w:r>
    </w:p>
    <w:p w:rsidR="00427664" w:rsidRPr="00175060" w:rsidRDefault="006E4D52" w:rsidP="00427664">
      <w:pPr>
        <w:ind w:left="720" w:hanging="720"/>
        <w:rPr>
          <w:rFonts w:cs="Times New Roman"/>
          <w:color w:val="222222"/>
          <w:szCs w:val="24"/>
          <w:shd w:val="clear" w:color="auto" w:fill="FFFFFF"/>
        </w:rPr>
      </w:pPr>
      <w:r w:rsidRPr="00175060">
        <w:rPr>
          <w:rFonts w:cs="Times New Roman"/>
          <w:color w:val="222222"/>
          <w:szCs w:val="24"/>
          <w:shd w:val="clear" w:color="auto" w:fill="FFFFFF"/>
        </w:rPr>
        <w:t>Van</w:t>
      </w:r>
      <w:r w:rsidR="00427664" w:rsidRPr="00175060">
        <w:rPr>
          <w:rFonts w:cs="Times New Roman"/>
          <w:color w:val="222222"/>
          <w:szCs w:val="24"/>
          <w:shd w:val="clear" w:color="auto" w:fill="FFFFFF"/>
        </w:rPr>
        <w:t xml:space="preserve"> den Bogert, K. (2018). Religious superdiversity and intersectionality on the field. </w:t>
      </w:r>
      <w:r w:rsidR="00427664" w:rsidRPr="00175060">
        <w:rPr>
          <w:rFonts w:cs="Times New Roman"/>
          <w:i/>
          <w:iCs/>
          <w:color w:val="222222"/>
          <w:szCs w:val="24"/>
          <w:shd w:val="clear" w:color="auto" w:fill="FFFFFF"/>
        </w:rPr>
        <w:t>Tijdschrift voor Genderstudies</w:t>
      </w:r>
      <w:r w:rsidR="00427664" w:rsidRPr="00175060">
        <w:rPr>
          <w:rFonts w:cs="Times New Roman"/>
          <w:color w:val="222222"/>
          <w:szCs w:val="24"/>
          <w:shd w:val="clear" w:color="auto" w:fill="FFFFFF"/>
        </w:rPr>
        <w:t>, </w:t>
      </w:r>
      <w:r w:rsidR="00427664" w:rsidRPr="00175060">
        <w:rPr>
          <w:rFonts w:cs="Times New Roman"/>
          <w:i/>
          <w:iCs/>
          <w:color w:val="222222"/>
          <w:szCs w:val="24"/>
          <w:shd w:val="clear" w:color="auto" w:fill="FFFFFF"/>
        </w:rPr>
        <w:t>21</w:t>
      </w:r>
      <w:r w:rsidR="00427664" w:rsidRPr="00175060">
        <w:rPr>
          <w:rFonts w:cs="Times New Roman"/>
          <w:color w:val="222222"/>
          <w:szCs w:val="24"/>
          <w:shd w:val="clear" w:color="auto" w:fill="FFFFFF"/>
        </w:rPr>
        <w:t>(1), 27-44.</w:t>
      </w:r>
    </w:p>
    <w:p w:rsidR="00F177F1" w:rsidRPr="00175060" w:rsidRDefault="00F177F1" w:rsidP="00427664">
      <w:pPr>
        <w:rPr>
          <w:rFonts w:cs="Times New Roman"/>
          <w:szCs w:val="24"/>
          <w:shd w:val="clear" w:color="auto" w:fill="FFFFFF"/>
        </w:rPr>
      </w:pPr>
    </w:p>
    <w:p w:rsidR="009A4635" w:rsidRPr="00175060" w:rsidRDefault="009A4635" w:rsidP="009A4635">
      <w:pPr>
        <w:rPr>
          <w:rFonts w:cs="Times New Roman"/>
          <w:szCs w:val="24"/>
          <w:shd w:val="clear" w:color="auto" w:fill="FFFFFF"/>
        </w:rPr>
      </w:pPr>
      <w:r w:rsidRPr="00175060">
        <w:rPr>
          <w:rFonts w:cs="Times New Roman"/>
          <w:szCs w:val="24"/>
          <w:shd w:val="clear" w:color="auto" w:fill="FFFFFF"/>
        </w:rPr>
        <w:t xml:space="preserve"> </w:t>
      </w:r>
    </w:p>
    <w:p w:rsidR="009A4635" w:rsidRPr="00175060" w:rsidRDefault="009A4635" w:rsidP="009A4635">
      <w:pPr>
        <w:rPr>
          <w:rFonts w:cs="Times New Roman"/>
          <w:szCs w:val="24"/>
          <w:shd w:val="clear" w:color="auto" w:fill="FFFFFF"/>
        </w:rPr>
      </w:pPr>
    </w:p>
    <w:p w:rsidR="009A4635" w:rsidRPr="00175060" w:rsidRDefault="009A4635" w:rsidP="009A4635">
      <w:pPr>
        <w:jc w:val="center"/>
        <w:rPr>
          <w:rFonts w:cs="Times New Roman"/>
          <w:szCs w:val="24"/>
          <w:shd w:val="clear" w:color="auto" w:fill="FFFFFF"/>
        </w:rPr>
      </w:pPr>
    </w:p>
    <w:p w:rsidR="009A4635" w:rsidRPr="00175060" w:rsidRDefault="009A4635" w:rsidP="009A4635">
      <w:pPr>
        <w:rPr>
          <w:rFonts w:cs="Times New Roman"/>
          <w:szCs w:val="24"/>
          <w:shd w:val="clear" w:color="auto" w:fill="FFFFFF"/>
        </w:rPr>
      </w:pPr>
    </w:p>
    <w:sectPr w:rsidR="009A4635" w:rsidRPr="00175060" w:rsidSect="009A46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9DB" w:rsidRDefault="00E729DB" w:rsidP="009A4635">
      <w:pPr>
        <w:spacing w:after="0" w:line="240" w:lineRule="auto"/>
      </w:pPr>
      <w:r>
        <w:separator/>
      </w:r>
    </w:p>
  </w:endnote>
  <w:endnote w:type="continuationSeparator" w:id="0">
    <w:p w:rsidR="00E729DB" w:rsidRDefault="00E729DB" w:rsidP="009A4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9DB" w:rsidRDefault="00E729DB" w:rsidP="009A4635">
      <w:pPr>
        <w:spacing w:after="0" w:line="240" w:lineRule="auto"/>
      </w:pPr>
      <w:r>
        <w:separator/>
      </w:r>
    </w:p>
  </w:footnote>
  <w:footnote w:type="continuationSeparator" w:id="0">
    <w:p w:rsidR="00E729DB" w:rsidRDefault="00E729DB" w:rsidP="009A4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74567"/>
      <w:docPartObj>
        <w:docPartGallery w:val="Page Numbers (Top of Page)"/>
        <w:docPartUnique/>
      </w:docPartObj>
    </w:sdtPr>
    <w:sdtEndPr/>
    <w:sdtContent>
      <w:p w:rsidR="009A4635" w:rsidRDefault="009A4635">
        <w:pPr>
          <w:pStyle w:val="Header"/>
          <w:jc w:val="right"/>
        </w:pPr>
        <w:r>
          <w:t>PUBLIC RELIGION &amp; URBAN SPACE IN EUROPE</w:t>
        </w:r>
        <w:r>
          <w:tab/>
        </w:r>
        <w:r w:rsidR="00C7559A">
          <w:fldChar w:fldCharType="begin"/>
        </w:r>
        <w:r w:rsidR="00C7559A">
          <w:instrText xml:space="preserve"> PAGE   \* MERGEFORMAT </w:instrText>
        </w:r>
        <w:r w:rsidR="00C7559A">
          <w:fldChar w:fldCharType="separate"/>
        </w:r>
        <w:r w:rsidR="00E729DB">
          <w:rPr>
            <w:noProof/>
          </w:rPr>
          <w:t>4</w:t>
        </w:r>
        <w:r w:rsidR="00C7559A">
          <w:rPr>
            <w:noProof/>
          </w:rPr>
          <w:fldChar w:fldCharType="end"/>
        </w:r>
      </w:p>
    </w:sdtContent>
  </w:sdt>
  <w:p w:rsidR="009A4635" w:rsidRDefault="009A46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35" w:rsidRDefault="009A4635">
    <w:pPr>
      <w:pStyle w:val="Header"/>
    </w:pPr>
    <w:r>
      <w:t>Running Head: PUBLIC RELIGION &amp; URBAN SPACE IN EUROPE</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3949DC"/>
    <w:multiLevelType w:val="multilevel"/>
    <w:tmpl w:val="65C0D8D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9DB"/>
    <w:rsid w:val="00037491"/>
    <w:rsid w:val="000C4E66"/>
    <w:rsid w:val="000E4763"/>
    <w:rsid w:val="00175060"/>
    <w:rsid w:val="001C1073"/>
    <w:rsid w:val="001D1DFB"/>
    <w:rsid w:val="001D26A9"/>
    <w:rsid w:val="001F7A84"/>
    <w:rsid w:val="00227B95"/>
    <w:rsid w:val="002E005C"/>
    <w:rsid w:val="0036638B"/>
    <w:rsid w:val="00377423"/>
    <w:rsid w:val="00394499"/>
    <w:rsid w:val="004127E7"/>
    <w:rsid w:val="00414087"/>
    <w:rsid w:val="00427664"/>
    <w:rsid w:val="00451F2C"/>
    <w:rsid w:val="00464BC5"/>
    <w:rsid w:val="00477DB4"/>
    <w:rsid w:val="00477E29"/>
    <w:rsid w:val="0050748B"/>
    <w:rsid w:val="00514D12"/>
    <w:rsid w:val="005172FC"/>
    <w:rsid w:val="00527706"/>
    <w:rsid w:val="005A6A88"/>
    <w:rsid w:val="00625472"/>
    <w:rsid w:val="0062793F"/>
    <w:rsid w:val="00652B36"/>
    <w:rsid w:val="006B3147"/>
    <w:rsid w:val="006B6D45"/>
    <w:rsid w:val="006C6A6D"/>
    <w:rsid w:val="006E4D52"/>
    <w:rsid w:val="006F244B"/>
    <w:rsid w:val="00762BBC"/>
    <w:rsid w:val="00792184"/>
    <w:rsid w:val="007B7F8E"/>
    <w:rsid w:val="007C7E6C"/>
    <w:rsid w:val="00873A9C"/>
    <w:rsid w:val="00960EB0"/>
    <w:rsid w:val="0097164F"/>
    <w:rsid w:val="00995A84"/>
    <w:rsid w:val="009979B6"/>
    <w:rsid w:val="009A4635"/>
    <w:rsid w:val="009A66E0"/>
    <w:rsid w:val="00A46C55"/>
    <w:rsid w:val="00AA5FC1"/>
    <w:rsid w:val="00AC6B3C"/>
    <w:rsid w:val="00AD20A5"/>
    <w:rsid w:val="00AE3F0A"/>
    <w:rsid w:val="00B153EF"/>
    <w:rsid w:val="00B15E64"/>
    <w:rsid w:val="00C03587"/>
    <w:rsid w:val="00C22305"/>
    <w:rsid w:val="00C7559A"/>
    <w:rsid w:val="00CB6306"/>
    <w:rsid w:val="00D26F88"/>
    <w:rsid w:val="00D7763B"/>
    <w:rsid w:val="00D96019"/>
    <w:rsid w:val="00DC13C6"/>
    <w:rsid w:val="00E11C19"/>
    <w:rsid w:val="00E729DB"/>
    <w:rsid w:val="00E74E67"/>
    <w:rsid w:val="00F177F1"/>
    <w:rsid w:val="00F37081"/>
    <w:rsid w:val="00F72860"/>
    <w:rsid w:val="00FD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E56E19-A504-478B-8B9B-7EED042C7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635"/>
    <w:rPr>
      <w:rFonts w:ascii="Times New Roman" w:hAnsi="Times New Roman"/>
      <w:sz w:val="24"/>
    </w:rPr>
  </w:style>
  <w:style w:type="paragraph" w:styleId="Footer">
    <w:name w:val="footer"/>
    <w:basedOn w:val="Normal"/>
    <w:link w:val="FooterChar"/>
    <w:uiPriority w:val="99"/>
    <w:semiHidden/>
    <w:unhideWhenUsed/>
    <w:rsid w:val="009A46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4635"/>
    <w:rPr>
      <w:rFonts w:ascii="Times New Roman" w:hAnsi="Times New Roman"/>
      <w:sz w:val="24"/>
    </w:rPr>
  </w:style>
  <w:style w:type="character" w:customStyle="1" w:styleId="sc-exagwc">
    <w:name w:val="sc-exagwc"/>
    <w:basedOn w:val="DefaultParagraphFont"/>
    <w:rsid w:val="00625472"/>
  </w:style>
  <w:style w:type="paragraph" w:styleId="NormalWeb">
    <w:name w:val="Normal (Web)"/>
    <w:basedOn w:val="Normal"/>
    <w:uiPriority w:val="99"/>
    <w:semiHidden/>
    <w:unhideWhenUsed/>
    <w:rsid w:val="007B7F8E"/>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4008492">
      <w:bodyDiv w:val="1"/>
      <w:marLeft w:val="0"/>
      <w:marRight w:val="0"/>
      <w:marTop w:val="0"/>
      <w:marBottom w:val="0"/>
      <w:divBdr>
        <w:top w:val="none" w:sz="0" w:space="0" w:color="auto"/>
        <w:left w:val="none" w:sz="0" w:space="0" w:color="auto"/>
        <w:bottom w:val="none" w:sz="0" w:space="0" w:color="auto"/>
        <w:right w:val="none" w:sz="0" w:space="0" w:color="auto"/>
      </w:divBdr>
    </w:div>
    <w:div w:id="2024041366">
      <w:bodyDiv w:val="1"/>
      <w:marLeft w:val="0"/>
      <w:marRight w:val="0"/>
      <w:marTop w:val="0"/>
      <w:marBottom w:val="0"/>
      <w:divBdr>
        <w:top w:val="none" w:sz="0" w:space="0" w:color="auto"/>
        <w:left w:val="none" w:sz="0" w:space="0" w:color="auto"/>
        <w:bottom w:val="none" w:sz="0" w:space="0" w:color="auto"/>
        <w:right w:val="none" w:sz="0" w:space="0" w:color="auto"/>
      </w:divBdr>
      <w:divsChild>
        <w:div w:id="1350913062">
          <w:marLeft w:val="0"/>
          <w:marRight w:val="0"/>
          <w:marTop w:val="0"/>
          <w:marBottom w:val="0"/>
          <w:divBdr>
            <w:top w:val="none" w:sz="0" w:space="0" w:color="auto"/>
            <w:left w:val="none" w:sz="0" w:space="0" w:color="auto"/>
            <w:bottom w:val="none" w:sz="0" w:space="0" w:color="auto"/>
            <w:right w:val="none" w:sz="0" w:space="0" w:color="auto"/>
          </w:divBdr>
          <w:divsChild>
            <w:div w:id="259877257">
              <w:marLeft w:val="0"/>
              <w:marRight w:val="0"/>
              <w:marTop w:val="0"/>
              <w:marBottom w:val="0"/>
              <w:divBdr>
                <w:top w:val="none" w:sz="0" w:space="0" w:color="auto"/>
                <w:left w:val="none" w:sz="0" w:space="0" w:color="auto"/>
                <w:bottom w:val="none" w:sz="0" w:space="0" w:color="auto"/>
                <w:right w:val="none" w:sz="0" w:space="0" w:color="auto"/>
              </w:divBdr>
              <w:divsChild>
                <w:div w:id="1307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0143153\RERVDI\e319926\Downloads\Public%20Relation%2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Public Relation 6</Template>
  <TotalTime>0</TotalTime>
  <Pages>9</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e319926</dc:creator>
  <cp:lastModifiedBy>Mendez, Dariene (RER)</cp:lastModifiedBy>
  <cp:revision>1</cp:revision>
  <dcterms:created xsi:type="dcterms:W3CDTF">2019-12-06T14:40:00Z</dcterms:created>
  <dcterms:modified xsi:type="dcterms:W3CDTF">2019-12-06T14:40:00Z</dcterms:modified>
</cp:coreProperties>
</file>